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86F" w:rsidRDefault="00CE6102" w:rsidP="00CE6102">
      <w:pPr>
        <w:jc w:val="center"/>
        <w:rPr>
          <w:rFonts w:ascii="方正小标宋简体" w:eastAsia="方正小标宋简体" w:hint="eastAsia"/>
        </w:rPr>
      </w:pPr>
      <w:r w:rsidRPr="00E5446E">
        <w:rPr>
          <w:rFonts w:ascii="方正小标宋简体" w:eastAsia="方正小标宋简体" w:hint="eastAsia"/>
        </w:rPr>
        <w:t>专题论证</w:t>
      </w:r>
      <w:r w:rsidR="00E5446E" w:rsidRPr="00E5446E">
        <w:rPr>
          <w:rFonts w:ascii="方正小标宋简体" w:eastAsia="方正小标宋简体" w:hint="eastAsia"/>
        </w:rPr>
        <w:t>—</w:t>
      </w:r>
      <w:r w:rsidRPr="00E5446E">
        <w:rPr>
          <w:rFonts w:ascii="方正小标宋简体" w:eastAsia="方正小标宋简体" w:hint="eastAsia"/>
        </w:rPr>
        <w:t>材料科学与工程</w:t>
      </w:r>
    </w:p>
    <w:p w:rsidR="00E5446E" w:rsidRDefault="00CC1AD1" w:rsidP="00CC1AD1">
      <w:pPr>
        <w:jc w:val="left"/>
        <w:rPr>
          <w:rFonts w:ascii="仿宋_GB2312" w:eastAsia="仿宋_GB2312" w:hint="eastAsia"/>
          <w:sz w:val="24"/>
          <w:szCs w:val="24"/>
        </w:rPr>
      </w:pPr>
      <w:r w:rsidRPr="00CC1AD1">
        <w:rPr>
          <w:rFonts w:ascii="仿宋_GB2312" w:eastAsia="仿宋_GB2312" w:hint="eastAsia"/>
          <w:sz w:val="24"/>
          <w:szCs w:val="24"/>
        </w:rPr>
        <w:t>一、</w:t>
      </w:r>
      <w:r w:rsidR="00EB24FB">
        <w:rPr>
          <w:rFonts w:ascii="仿宋_GB2312" w:eastAsia="仿宋_GB2312" w:hint="eastAsia"/>
          <w:sz w:val="24"/>
          <w:szCs w:val="24"/>
        </w:rPr>
        <w:t>课程</w:t>
      </w:r>
      <w:r w:rsidR="0030536C">
        <w:rPr>
          <w:rFonts w:ascii="仿宋_GB2312" w:eastAsia="仿宋_GB2312" w:hint="eastAsia"/>
          <w:sz w:val="24"/>
          <w:szCs w:val="24"/>
        </w:rPr>
        <w:t>基本信息</w:t>
      </w:r>
    </w:p>
    <w:p w:rsidR="0030536C" w:rsidRDefault="0030536C" w:rsidP="00CC1AD1">
      <w:pPr>
        <w:jc w:val="left"/>
        <w:rPr>
          <w:rFonts w:ascii="仿宋_GB2312" w:eastAsia="仿宋_GB2312" w:hint="eastAsia"/>
          <w:sz w:val="24"/>
          <w:szCs w:val="24"/>
        </w:rPr>
      </w:pPr>
      <w:r>
        <w:rPr>
          <w:noProof/>
        </w:rPr>
        <w:drawing>
          <wp:inline distT="0" distB="0" distL="0" distR="0" wp14:anchorId="7758CE22" wp14:editId="695B8551">
            <wp:extent cx="5274310" cy="50423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74310" cy="504234"/>
                    </a:xfrm>
                    <a:prstGeom prst="rect">
                      <a:avLst/>
                    </a:prstGeom>
                  </pic:spPr>
                </pic:pic>
              </a:graphicData>
            </a:graphic>
          </wp:inline>
        </w:drawing>
      </w:r>
    </w:p>
    <w:p w:rsidR="0030536C" w:rsidRDefault="00E866E1" w:rsidP="00CC1AD1">
      <w:pPr>
        <w:jc w:val="left"/>
        <w:rPr>
          <w:rFonts w:ascii="仿宋_GB2312" w:eastAsia="仿宋_GB2312" w:hint="eastAsia"/>
          <w:sz w:val="24"/>
          <w:szCs w:val="24"/>
        </w:rPr>
      </w:pPr>
      <w:r>
        <w:rPr>
          <w:noProof/>
        </w:rPr>
        <w:drawing>
          <wp:inline distT="0" distB="0" distL="0" distR="0" wp14:anchorId="058EDCE4" wp14:editId="684853EA">
            <wp:extent cx="5274310" cy="1045705"/>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1045705"/>
                    </a:xfrm>
                    <a:prstGeom prst="rect">
                      <a:avLst/>
                    </a:prstGeom>
                  </pic:spPr>
                </pic:pic>
              </a:graphicData>
            </a:graphic>
          </wp:inline>
        </w:drawing>
      </w:r>
    </w:p>
    <w:p w:rsidR="00E866E1" w:rsidRDefault="0095762E" w:rsidP="00720740">
      <w:pPr>
        <w:spacing w:line="560" w:lineRule="exact"/>
        <w:jc w:val="left"/>
        <w:rPr>
          <w:rFonts w:ascii="仿宋_GB2312" w:eastAsia="仿宋_GB2312" w:hint="eastAsia"/>
          <w:b/>
          <w:bCs/>
          <w:sz w:val="24"/>
          <w:szCs w:val="24"/>
        </w:rPr>
      </w:pPr>
      <w:r>
        <w:rPr>
          <w:rFonts w:ascii="仿宋_GB2312" w:eastAsia="仿宋_GB2312" w:hint="eastAsia"/>
          <w:sz w:val="24"/>
          <w:szCs w:val="24"/>
        </w:rPr>
        <w:t>二、</w:t>
      </w:r>
      <w:r w:rsidRPr="0095762E">
        <w:rPr>
          <w:rFonts w:ascii="仿宋_GB2312" w:eastAsia="仿宋_GB2312"/>
          <w:b/>
          <w:bCs/>
          <w:sz w:val="24"/>
          <w:szCs w:val="24"/>
        </w:rPr>
        <w:t>预修课程</w:t>
      </w:r>
      <w:r>
        <w:rPr>
          <w:rFonts w:ascii="仿宋_GB2312" w:eastAsia="仿宋_GB2312" w:hint="eastAsia"/>
          <w:b/>
          <w:bCs/>
          <w:sz w:val="24"/>
          <w:szCs w:val="24"/>
        </w:rPr>
        <w:t>：</w:t>
      </w:r>
      <w:r w:rsidRPr="0095762E">
        <w:rPr>
          <w:rFonts w:ascii="仿宋_GB2312" w:eastAsia="仿宋_GB2312" w:hint="eastAsia"/>
          <w:b/>
          <w:bCs/>
          <w:sz w:val="24"/>
          <w:szCs w:val="24"/>
        </w:rPr>
        <w:t>无</w:t>
      </w:r>
    </w:p>
    <w:p w:rsidR="0095762E" w:rsidRDefault="00DF5550" w:rsidP="00720740">
      <w:pPr>
        <w:spacing w:line="560" w:lineRule="exact"/>
        <w:jc w:val="left"/>
        <w:rPr>
          <w:rFonts w:ascii="仿宋_GB2312" w:eastAsia="仿宋_GB2312" w:hint="eastAsia"/>
          <w:b/>
          <w:bCs/>
          <w:sz w:val="24"/>
          <w:szCs w:val="24"/>
        </w:rPr>
      </w:pPr>
      <w:r>
        <w:rPr>
          <w:rFonts w:ascii="仿宋_GB2312" w:eastAsia="仿宋_GB2312" w:hint="eastAsia"/>
          <w:b/>
          <w:bCs/>
          <w:sz w:val="24"/>
          <w:szCs w:val="24"/>
        </w:rPr>
        <w:t>三、</w:t>
      </w:r>
      <w:r w:rsidRPr="00DF5550">
        <w:rPr>
          <w:rFonts w:ascii="仿宋_GB2312" w:eastAsia="仿宋_GB2312" w:hint="eastAsia"/>
          <w:b/>
          <w:bCs/>
          <w:sz w:val="24"/>
          <w:szCs w:val="24"/>
        </w:rPr>
        <w:t>教学目的、要求</w:t>
      </w:r>
      <w:r>
        <w:rPr>
          <w:rFonts w:ascii="仿宋_GB2312" w:eastAsia="仿宋_GB2312" w:hint="eastAsia"/>
          <w:b/>
          <w:bCs/>
          <w:sz w:val="24"/>
          <w:szCs w:val="24"/>
        </w:rPr>
        <w:t>：</w:t>
      </w:r>
    </w:p>
    <w:p w:rsidR="00DF5550" w:rsidRDefault="00DF5550" w:rsidP="00720740">
      <w:pPr>
        <w:spacing w:line="560" w:lineRule="exact"/>
        <w:ind w:firstLineChars="200" w:firstLine="480"/>
        <w:jc w:val="left"/>
        <w:rPr>
          <w:rFonts w:ascii="仿宋_GB2312" w:eastAsia="仿宋_GB2312" w:hint="eastAsia"/>
          <w:color w:val="FF0000"/>
          <w:sz w:val="24"/>
          <w:szCs w:val="24"/>
        </w:rPr>
      </w:pPr>
      <w:r w:rsidRPr="00DF5550">
        <w:rPr>
          <w:rFonts w:ascii="仿宋_GB2312" w:eastAsia="仿宋_GB2312" w:hint="eastAsia"/>
          <w:sz w:val="24"/>
          <w:szCs w:val="24"/>
        </w:rPr>
        <w:t>本课程为博士高年级学生的专业学位课，采用</w:t>
      </w:r>
      <w:r w:rsidRPr="00472351">
        <w:rPr>
          <w:rFonts w:ascii="仿宋_GB2312" w:eastAsia="仿宋_GB2312" w:hint="eastAsia"/>
          <w:color w:val="FF0000"/>
          <w:sz w:val="24"/>
          <w:szCs w:val="24"/>
        </w:rPr>
        <w:t>基金</w:t>
      </w:r>
      <w:r w:rsidRPr="00DF5550">
        <w:rPr>
          <w:rFonts w:ascii="仿宋_GB2312" w:eastAsia="仿宋_GB2312" w:hint="eastAsia"/>
          <w:sz w:val="24"/>
          <w:szCs w:val="24"/>
        </w:rPr>
        <w:t>撰写、报告、讨论、答疑等形式进行。训练博士生能够根据学科发展和社会经济建设需要提出研究方向和项目，总结文献、提出课题、陈述计划、意义和内容，提出技术路线和需要解决的关键问题。让经验丰富的老师指导</w:t>
      </w:r>
      <w:proofErr w:type="gramStart"/>
      <w:r w:rsidRPr="00DF5550">
        <w:rPr>
          <w:rFonts w:ascii="仿宋_GB2312" w:eastAsia="仿宋_GB2312" w:hint="eastAsia"/>
          <w:sz w:val="24"/>
          <w:szCs w:val="24"/>
        </w:rPr>
        <w:t>博士生初偿课题</w:t>
      </w:r>
      <w:proofErr w:type="gramEnd"/>
      <w:r w:rsidRPr="00DF5550">
        <w:rPr>
          <w:rFonts w:ascii="仿宋_GB2312" w:eastAsia="仿宋_GB2312" w:hint="eastAsia"/>
          <w:sz w:val="24"/>
          <w:szCs w:val="24"/>
        </w:rPr>
        <w:t>申请，训练博士敏锐的学术嗅觉和独立申请课题立项的能力，旨在打造新一代学科带头人，全面提高研究生的综合能力和素质。</w:t>
      </w:r>
      <w:r w:rsidRPr="00472351">
        <w:rPr>
          <w:rFonts w:ascii="仿宋_GB2312" w:eastAsia="仿宋_GB2312" w:hint="eastAsia"/>
          <w:color w:val="FF0000"/>
          <w:sz w:val="24"/>
          <w:szCs w:val="24"/>
        </w:rPr>
        <w:t>课程成绩包括报告成绩（75%）、平时成绩（15%）和考勤成绩（10%）共三部分组成。</w:t>
      </w:r>
    </w:p>
    <w:p w:rsidR="00D8691F" w:rsidRPr="000D6D7A" w:rsidRDefault="00D8691F" w:rsidP="000D6D7A">
      <w:pPr>
        <w:spacing w:line="560" w:lineRule="exact"/>
        <w:ind w:firstLineChars="200" w:firstLine="482"/>
        <w:jc w:val="left"/>
        <w:rPr>
          <w:rFonts w:ascii="仿宋_GB2312" w:eastAsia="仿宋_GB2312" w:hint="eastAsia"/>
          <w:b/>
          <w:sz w:val="24"/>
          <w:szCs w:val="24"/>
        </w:rPr>
      </w:pPr>
      <w:r w:rsidRPr="000D6D7A">
        <w:rPr>
          <w:rFonts w:ascii="仿宋_GB2312" w:eastAsia="仿宋_GB2312" w:hint="eastAsia"/>
          <w:b/>
          <w:sz w:val="24"/>
          <w:szCs w:val="24"/>
        </w:rPr>
        <w:t>四、课程思政：</w:t>
      </w:r>
    </w:p>
    <w:p w:rsidR="00D8691F" w:rsidRDefault="00D8691F" w:rsidP="00720740">
      <w:pPr>
        <w:spacing w:line="560" w:lineRule="exact"/>
        <w:ind w:firstLineChars="200" w:firstLine="480"/>
        <w:jc w:val="left"/>
        <w:rPr>
          <w:rFonts w:ascii="仿宋_GB2312" w:eastAsia="仿宋_GB2312" w:hint="eastAsia"/>
          <w:sz w:val="24"/>
          <w:szCs w:val="24"/>
        </w:rPr>
      </w:pPr>
      <w:r w:rsidRPr="00D8691F">
        <w:rPr>
          <w:rFonts w:ascii="仿宋_GB2312" w:eastAsia="仿宋_GB2312" w:hint="eastAsia"/>
          <w:sz w:val="24"/>
          <w:szCs w:val="24"/>
        </w:rPr>
        <w:t>在专题论证中，明确我国在相关领域的现状、优势与差距。通过展现老一辈科研工作者的先进事迹，提高历史使命感和责任感；培养研究生独立科研能力，学习撰写为什么做、怎么做和凝练核心科学技术问题的能力；培养研究生在国家重大需求和国际前沿方面的选题能力，做到四个面向，激发学生热爱科研，专于理论研究、夯实理论基础、突出原始创新与技术引领的思想认识，立志于让科技为民族复兴强基赋能，培养高水平的科技人才。</w:t>
      </w:r>
    </w:p>
    <w:p w:rsidR="00720740" w:rsidRPr="000D6D7A" w:rsidRDefault="00720740" w:rsidP="000D6D7A">
      <w:pPr>
        <w:spacing w:line="560" w:lineRule="exact"/>
        <w:ind w:firstLineChars="200" w:firstLine="482"/>
        <w:jc w:val="left"/>
        <w:rPr>
          <w:rFonts w:ascii="仿宋_GB2312" w:eastAsia="仿宋_GB2312" w:hint="eastAsia"/>
          <w:b/>
          <w:sz w:val="24"/>
          <w:szCs w:val="24"/>
        </w:rPr>
      </w:pPr>
      <w:r w:rsidRPr="000D6D7A">
        <w:rPr>
          <w:rFonts w:ascii="仿宋_GB2312" w:eastAsia="仿宋_GB2312" w:hint="eastAsia"/>
          <w:b/>
          <w:sz w:val="24"/>
          <w:szCs w:val="24"/>
        </w:rPr>
        <w:t>五、课程内容（大纲）</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第一章 基金申报专题培训课 4.0学时</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lastRenderedPageBreak/>
        <w:t>第1节 国家自然基金政策解读</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第2节 从专家评审</w:t>
      </w:r>
      <w:proofErr w:type="gramStart"/>
      <w:r w:rsidRPr="00720740">
        <w:rPr>
          <w:rFonts w:ascii="仿宋_GB2312" w:eastAsia="仿宋_GB2312" w:hint="eastAsia"/>
          <w:sz w:val="24"/>
          <w:szCs w:val="24"/>
        </w:rPr>
        <w:t>视角谈基金</w:t>
      </w:r>
      <w:proofErr w:type="gramEnd"/>
      <w:r w:rsidRPr="00720740">
        <w:rPr>
          <w:rFonts w:ascii="仿宋_GB2312" w:eastAsia="仿宋_GB2312" w:hint="eastAsia"/>
          <w:sz w:val="24"/>
          <w:szCs w:val="24"/>
        </w:rPr>
        <w:t>撰写经验</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第3节 从申请者角度如何撰写申报基金</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第4节 基金申报的内部组织与协作</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第二章 撰写专题论证报告 16.0学时</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第1节 结合学科和毕业论文题目进行选题</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第2节 阅读文献</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第3节 撰写报告</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第三章 现场报告考核 20.0学时</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第1节 学生现场报告</w:t>
      </w:r>
    </w:p>
    <w:p w:rsidR="00720740" w:rsidRP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第2节 同学研讨</w:t>
      </w:r>
    </w:p>
    <w:p w:rsidR="00720740" w:rsidRDefault="00720740" w:rsidP="00720740">
      <w:pPr>
        <w:spacing w:line="560" w:lineRule="exact"/>
        <w:ind w:firstLineChars="200" w:firstLine="480"/>
        <w:jc w:val="left"/>
        <w:rPr>
          <w:rFonts w:ascii="仿宋_GB2312" w:eastAsia="仿宋_GB2312" w:hint="eastAsia"/>
          <w:sz w:val="24"/>
          <w:szCs w:val="24"/>
        </w:rPr>
      </w:pPr>
      <w:r w:rsidRPr="00720740">
        <w:rPr>
          <w:rFonts w:ascii="仿宋_GB2312" w:eastAsia="仿宋_GB2312" w:hint="eastAsia"/>
          <w:sz w:val="24"/>
          <w:szCs w:val="24"/>
        </w:rPr>
        <w:t>第3节 老师点评指导</w:t>
      </w:r>
    </w:p>
    <w:p w:rsidR="00720740" w:rsidRPr="000D6D7A" w:rsidRDefault="00720740" w:rsidP="000D6D7A">
      <w:pPr>
        <w:spacing w:line="560" w:lineRule="exact"/>
        <w:ind w:firstLineChars="200" w:firstLine="482"/>
        <w:jc w:val="left"/>
        <w:rPr>
          <w:rFonts w:ascii="仿宋_GB2312" w:eastAsia="仿宋_GB2312"/>
          <w:b/>
          <w:sz w:val="24"/>
          <w:szCs w:val="24"/>
        </w:rPr>
      </w:pPr>
      <w:r w:rsidRPr="000D6D7A">
        <w:rPr>
          <w:rFonts w:ascii="仿宋_GB2312" w:eastAsia="仿宋_GB2312" w:hint="eastAsia"/>
          <w:b/>
          <w:sz w:val="24"/>
          <w:szCs w:val="24"/>
        </w:rPr>
        <w:t>六、参考书：无</w:t>
      </w:r>
      <w:bookmarkStart w:id="0" w:name="_GoBack"/>
      <w:bookmarkEnd w:id="0"/>
    </w:p>
    <w:sectPr w:rsidR="00720740" w:rsidRPr="000D6D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906"/>
    <w:rsid w:val="0001776C"/>
    <w:rsid w:val="000D6D7A"/>
    <w:rsid w:val="0030536C"/>
    <w:rsid w:val="00367F8B"/>
    <w:rsid w:val="00472351"/>
    <w:rsid w:val="00720740"/>
    <w:rsid w:val="007B27B4"/>
    <w:rsid w:val="0083374E"/>
    <w:rsid w:val="0095762E"/>
    <w:rsid w:val="00B86906"/>
    <w:rsid w:val="00C823E7"/>
    <w:rsid w:val="00CC1AD1"/>
    <w:rsid w:val="00CE6102"/>
    <w:rsid w:val="00D8691F"/>
    <w:rsid w:val="00DF5550"/>
    <w:rsid w:val="00E5446E"/>
    <w:rsid w:val="00E866E1"/>
    <w:rsid w:val="00EB24FB"/>
    <w:rsid w:val="00FB6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0536C"/>
    <w:rPr>
      <w:sz w:val="18"/>
      <w:szCs w:val="18"/>
    </w:rPr>
  </w:style>
  <w:style w:type="character" w:customStyle="1" w:styleId="Char">
    <w:name w:val="批注框文本 Char"/>
    <w:basedOn w:val="a0"/>
    <w:link w:val="a3"/>
    <w:uiPriority w:val="99"/>
    <w:semiHidden/>
    <w:rsid w:val="003053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0536C"/>
    <w:rPr>
      <w:sz w:val="18"/>
      <w:szCs w:val="18"/>
    </w:rPr>
  </w:style>
  <w:style w:type="character" w:customStyle="1" w:styleId="Char">
    <w:name w:val="批注框文本 Char"/>
    <w:basedOn w:val="a0"/>
    <w:link w:val="a3"/>
    <w:uiPriority w:val="99"/>
    <w:semiHidden/>
    <w:rsid w:val="003053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35</cp:revision>
  <dcterms:created xsi:type="dcterms:W3CDTF">2025-07-10T01:23:00Z</dcterms:created>
  <dcterms:modified xsi:type="dcterms:W3CDTF">2025-07-10T02:19:00Z</dcterms:modified>
</cp:coreProperties>
</file>