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08880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center"/>
        <w:outlineLvl w:val="0"/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</w:pPr>
      <w:r w:rsidRPr="00355963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教育部关于举办第二届全国大学生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br/>
        <w:t>职业规划大赛的通知</w:t>
      </w:r>
    </w:p>
    <w:p w14:paraId="2581841F" w14:textId="77777777" w:rsidR="00355963" w:rsidRPr="00355963" w:rsidRDefault="00355963" w:rsidP="00355963">
      <w:pPr>
        <w:widowControl/>
        <w:shd w:val="clear" w:color="auto" w:fill="FFFFFF"/>
        <w:spacing w:before="450"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教学函〔2024〕3号</w:t>
      </w:r>
    </w:p>
    <w:p w14:paraId="74B66935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各省、自治区、直辖市教育厅（教委），新疆生产建设兵团教育局，有关省、自治区人力资源社会保障厅，部属各高等学校、部省合建各高等学校，分行业就业创业指导委员会：</w:t>
      </w:r>
    </w:p>
    <w:p w14:paraId="14EF0F31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贯彻落实党中央、国务院决策部署，落实《国务院关于印发“十四五”就业促进规划的通知》精神，加强高校生涯教育和就业指导，增强大学生职业规划意识，指导其及早做好就业准备，以择业新观念打开就业新天地，促进高质量充分就业，定于2024年10月至2025年4月举办第二届全国大学生职业规划大赛。现将有关事项通知如下。</w:t>
      </w:r>
    </w:p>
    <w:p w14:paraId="322684DF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一、大赛主题</w:t>
      </w:r>
    </w:p>
    <w:p w14:paraId="0AC43016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筑梦青春志在四方，规划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启航职引未来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。</w:t>
      </w:r>
    </w:p>
    <w:p w14:paraId="23758400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二、大赛目标</w:t>
      </w:r>
    </w:p>
    <w:p w14:paraId="6E55BCD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努力将大赛打造成强化生涯教育的大课堂、促进人才供需对接的大平台、服务毕业生就业的大市场。通过举办大赛，更好实现以赛促学，引导大学生树立正确的成长成才观和择业就业观，科学合理规划学业与职业发展，提升就业竞争力；以赛促教，促进高校强化生涯教育，做实做细就业指导服务；以赛促就，广泛发动行业企业和高校参与赛事活动，推动人才供需有效对接，全力促进高校毕业生高质量充分就业。</w:t>
      </w:r>
    </w:p>
    <w:p w14:paraId="6A3A0022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三、组织机构</w:t>
      </w:r>
    </w:p>
    <w:p w14:paraId="4E24009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（一）大赛由教育部、湖南省人民政府共同主办。全国总决赛由湖南省教育厅、中南大学、湖南大学、湖南师范大学承办。</w:t>
      </w:r>
    </w:p>
    <w:p w14:paraId="5636FAA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大赛设立组织委员会（简称大赛组委会），负责大赛的组织实施。教育部和湖南省人民政府主要负责同志担任主任，教育部和湖南省人民政府分管负责同志担任执行主任。大赛组委会秘书处设在教育部学生服务与素质发展中心。</w:t>
      </w:r>
    </w:p>
    <w:p w14:paraId="163A4D5B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（三）大赛设立专家委员会，负责评审等工作。</w:t>
      </w:r>
    </w:p>
    <w:p w14:paraId="55B6657D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（四）大赛设立纪律与监督委员会，负责对赛事组织、评审等相关工作进行监督，对违反大赛纪律行为予以处理。</w:t>
      </w:r>
    </w:p>
    <w:p w14:paraId="5160468C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（五）各省级高校毕业生就业工作部门可参照成立相应赛事机构，负责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本地比赛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的组织实施、评审和推荐等工作。</w:t>
      </w:r>
    </w:p>
    <w:p w14:paraId="757F5667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四、大赛内容</w:t>
      </w:r>
    </w:p>
    <w:p w14:paraId="31229CB0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（一）主体赛事。包括学生成长赛道和就业赛道。成长赛道设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高教组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和职教组，就业赛道设高教本科生组、高教研究生组和职教组。本届大赛不设大学生职业发展与就业指导课程教学赛道。</w:t>
      </w:r>
    </w:p>
    <w:p w14:paraId="17E1DBBD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 成长赛道。主要面向本、专科中低年级学生，考察其树立生涯发展理念并合理设定职业目标、围绕实现目标持续行动并不断调整的成长过程，通过学习实践提升综合素质和专业能力，体现正确的择业就业观念。参赛学生可获得实习机会。（详见附件1）</w:t>
      </w:r>
    </w:p>
    <w:p w14:paraId="4EB7A64B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 就业赛道。面向本、专科高年级计划求职学生（不含已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通过推免等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确定升学的毕业年级学生）和研究生，考察其求职实战能力，对照目标职业及岗位</w:t>
      </w: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要求，个人综合素质和专业能力等方面的契合度，个人发展路径与就业市场需求的适应度。参赛学生可获得岗位录用意向。（详见附件2）</w:t>
      </w:r>
    </w:p>
    <w:p w14:paraId="767373C5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同期活动。全国总决赛期间将举办校企供需对接、职业体验、课程教学研讨交流等系列活动，在湖南举办“以创促就”专项活动。各地各高校参照总决赛系列同期活动，围绕主体赛事精心设计并广泛开展内容丰富、形式多样的同期活动。</w:t>
      </w:r>
    </w:p>
    <w:p w14:paraId="462D3551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五、大赛赛制</w:t>
      </w:r>
    </w:p>
    <w:p w14:paraId="4F633BDE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（一）大赛采用校赛、省赛、全国总决赛三级赛制。</w:t>
      </w:r>
    </w:p>
    <w:p w14:paraId="2CFC8C8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校赛由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高校负责组织，省赛由各地负责组织。各地各高校参照大赛成长、就业赛道方案，自主确定参赛名额、分组设置、比赛环节、评审方式和奖项设置等。各地完成省赛选拔后，择优推荐全国总决赛参赛选手（本科生、研究生、专科生须保持合适比例）。</w:t>
      </w:r>
    </w:p>
    <w:p w14:paraId="6FA767C3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全国总决赛参赛学生选手约700人，其中成长赛道约350人，就业赛道约350人，结合参赛选手专业背景、目标职业及所属行业等划分赛场。成长赛道、就业赛道各组别每所高校入围选手不超过1人。大赛组委会将综合考虑各地参赛人数、就业指导和招聘活动情况、用人单位参与数量等因素分配全国总决赛参赛名额，赛前发布大赛提供的实习和就业岗位信息。</w:t>
      </w:r>
    </w:p>
    <w:p w14:paraId="04448C72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（四）全国总决赛设金奖、银奖、铜奖，以及地方和高校优秀组织奖、优秀指导教师奖等奖项。</w:t>
      </w:r>
    </w:p>
    <w:p w14:paraId="54CC9468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六、赛程安排</w:t>
      </w:r>
    </w:p>
    <w:p w14:paraId="47662CF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（一）参赛报名（2024年10月—2025年1月）。参赛选手通过全国大学生职业规划大赛平台（简称大赛平台，网址：zgs.chsi.com.cn）报名。大赛</w:t>
      </w: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平台登录页面可下载操作手册。大赛平台开放时间为2024年10月22日，报名截止时间由各地各高校根据省赛安排决定，不晚于2025年1月31日。</w:t>
      </w:r>
    </w:p>
    <w:p w14:paraId="35D757F2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校赛省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赛（2024年10月—2025年3月中旬）。各地各高校按要求设省级、校级管理员，使用大赛组委会分配的账号登录大赛平台管理、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查看省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赛和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校赛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信息。各地完成省赛组织工作不晚于2025年3月15日。</w:t>
      </w:r>
    </w:p>
    <w:p w14:paraId="2155A772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校赛期间，大赛平台开放成长赛道生涯闯关功能、就业赛道职业适配度测评功能，参赛选手可根据需要选择使用。</w:t>
      </w:r>
    </w:p>
    <w:p w14:paraId="6E0593A8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（三）全国总决赛（2025年4月）。参加总决赛选手通过现场比赛决出各类奖项。现场比赛及同期活动等具体安排另行通知。</w:t>
      </w:r>
    </w:p>
    <w:p w14:paraId="66FE8CAA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七、参赛要求</w:t>
      </w:r>
    </w:p>
    <w:p w14:paraId="4E6740AE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（一）参赛选手须为普通高等学校在校学生。每名选手结合自身条件选择符合要求的一个赛道报名参赛。首届大赛全国总决赛获金奖、银奖选手，不得再次报名原赛道比赛。</w:t>
      </w:r>
    </w:p>
    <w:p w14:paraId="6A2934C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（二）参赛选手应按要求在大赛平台准确填写报名信息，提交材料应坚持真实性原则，不得含有违法违规内容，否则将被取消参赛资格及所获奖项等，并承担相应法律责任。</w:t>
      </w:r>
    </w:p>
    <w:p w14:paraId="49DA3013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（三）各地各高校应认真做好参赛选手资格审查和参赛材料审查工作，确保符合相关要求。</w:t>
      </w:r>
    </w:p>
    <w:p w14:paraId="52731FD2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八、工作要求</w:t>
      </w:r>
    </w:p>
    <w:p w14:paraId="259889BE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充分发动。各地各高校要认真做好大赛宣传动员工作，把大赛作为加强和改进生涯教育、促进高质量充分就业的重要载体，发动更多大学生了解和参与大赛，将大赛与各类就业指导、实习实践、校园招聘等活动统筹组织，</w:t>
      </w: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形成工作合力。各省级高校毕业生就业工作部门要指定一名工作人员作为联络员，负责赛事的沟通交流工作。</w:t>
      </w:r>
    </w:p>
    <w:p w14:paraId="67E8F851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（二）精心组织。各地各高校要高度重视、周密部署，为举办赛事和同期活动提供必要的场地、经费支持。各分行业就业创业指导委员会要推荐相关专家参与大赛，发动相关用人单位参加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企业心选团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、汇集实习和就业岗位资源，为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校赛省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赛举办提供必要支持。坚持公平办赛、公益办赛、开放办赛、节俭办赛、廉洁办赛、安全办赛，确保比赛平稳有序、取得实效。</w:t>
      </w:r>
    </w:p>
    <w:p w14:paraId="6F8B2167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广泛宣传。各地各高校要主动联系中央主流媒体及地方媒体、卫视等，充分利用校园媒体、新媒体等多元传播渠道，全方位对赛事进行宣传推广，不断提升生涯教育与就业指导工作的覆盖面和影响力，营造全社会关心支持大学生就业的良好氛围。大赛组委会将适时发布大赛徽标、主视觉、吉祥物形象、主题曲等宣传元素，供各级赛事使用，打造大赛品牌形象。</w:t>
      </w:r>
    </w:p>
    <w:p w14:paraId="478D4E6D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（四）总结经验。各地各高校要认真总结梳理办赛经验，推动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校赛省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赛办出水平、办出特色，推出可复制推广的典型做法。各地在省赛结束后按要求及时向大赛组委会报送总结材料。有条件的地方可根据需要组织高校开展经验交流。</w:t>
      </w:r>
    </w:p>
    <w:p w14:paraId="1306758E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55963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九、其他事项</w:t>
      </w:r>
    </w:p>
    <w:p w14:paraId="79D886C6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（一）本通知所涉及内容的最终解释权，</w:t>
      </w:r>
      <w:proofErr w:type="gramStart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归大赛</w:t>
      </w:r>
      <w:proofErr w:type="gramEnd"/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组委会所有。大赛组委会根据需要组织赛事说明会或相关工作培训，不委托任何第三方机构或个人开展上述活动。主动接受社会监督，严格监管评委和工作人员。</w:t>
      </w:r>
    </w:p>
    <w:p w14:paraId="02B750FF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（二）大赛组委会联系人：</w:t>
      </w:r>
    </w:p>
    <w:p w14:paraId="4DAAEBE0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教育部高校学生司（高校毕业生就业服务司） 周紫阳</w:t>
      </w:r>
    </w:p>
    <w:p w14:paraId="3127D4C8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联系电话：010-66097455</w:t>
      </w:r>
    </w:p>
    <w:p w14:paraId="601AD66B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电子邮箱：xsszdc@moe.edu.cn</w:t>
      </w:r>
    </w:p>
    <w:p w14:paraId="00A0B7F1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地址：北京市西城区大木仓胡同37号</w:t>
      </w:r>
    </w:p>
    <w:p w14:paraId="30BD4FB3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邮编：100816</w:t>
      </w:r>
    </w:p>
    <w:p w14:paraId="69A753E0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教育部学生服务与素质发展中心 李玉洁</w:t>
      </w:r>
    </w:p>
    <w:p w14:paraId="5349B983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联系电话：010-68352207</w:t>
      </w:r>
    </w:p>
    <w:p w14:paraId="4E5EC5C8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电子邮箱：qgzgs@chsi.com.cn</w:t>
      </w:r>
    </w:p>
    <w:p w14:paraId="24D678C7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地址：北京市西城区西直门外大街18号金贸大厦C3座</w:t>
      </w:r>
    </w:p>
    <w:p w14:paraId="52E42C1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邮编：100044</w:t>
      </w:r>
    </w:p>
    <w:p w14:paraId="167BE78A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湖南省教育厅学生处 鲁光杰</w:t>
      </w:r>
    </w:p>
    <w:p w14:paraId="2A6E5EAB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联系电话：0731-84715492</w:t>
      </w:r>
    </w:p>
    <w:p w14:paraId="67328F2D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电子邮箱：jytxsc0731@126.com</w:t>
      </w:r>
    </w:p>
    <w:p w14:paraId="19AB8F03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地址：湖南省长沙市东二环二段238号湖南省教育厅</w:t>
      </w:r>
    </w:p>
    <w:p w14:paraId="659A1B83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邮编：410000</w:t>
      </w:r>
    </w:p>
    <w:p w14:paraId="641E5DFC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湖南省大中专学校学生信息咨询与就业指导中心 曾静</w:t>
      </w:r>
    </w:p>
    <w:p w14:paraId="7C086DE0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联系电话：0731-82116089</w:t>
      </w:r>
    </w:p>
    <w:p w14:paraId="6A6C28B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电子邮箱：hnsjyzdzx@163.com</w:t>
      </w:r>
    </w:p>
    <w:p w14:paraId="526264D2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地址：湖南省长沙市岳麓区中建智慧谷2区7栋</w:t>
      </w:r>
    </w:p>
    <w:p w14:paraId="23C2A78E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邮编：410008</w:t>
      </w:r>
    </w:p>
    <w:p w14:paraId="7DA2AF33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附件：1.</w:t>
      </w:r>
      <w:hyperlink r:id="rId5" w:tgtFrame="_blank" w:history="1">
        <w:r w:rsidRPr="003559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第二届全国大学生职业规划大赛成长赛道方案</w:t>
        </w:r>
      </w:hyperlink>
    </w:p>
    <w:p w14:paraId="652835B4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2.</w:t>
      </w:r>
      <w:hyperlink r:id="rId6" w:tgtFrame="_blank" w:history="1">
        <w:r w:rsidRPr="0035596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第二届全国大学生职业规划大赛就业赛道方案</w:t>
        </w:r>
      </w:hyperlink>
    </w:p>
    <w:p w14:paraId="52A13619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　育　部</w:t>
      </w:r>
    </w:p>
    <w:p w14:paraId="0DA532A7" w14:textId="77777777" w:rsidR="00355963" w:rsidRPr="00355963" w:rsidRDefault="00355963" w:rsidP="00355963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55963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2024年10月13日</w:t>
      </w:r>
    </w:p>
    <w:p w14:paraId="07419CB2" w14:textId="1CA18B29" w:rsidR="00A53B1C" w:rsidRDefault="00A53B1C" w:rsidP="00355963"/>
    <w:sectPr w:rsidR="00A53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E95"/>
    <w:multiLevelType w:val="multilevel"/>
    <w:tmpl w:val="85EE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562B1"/>
    <w:multiLevelType w:val="multilevel"/>
    <w:tmpl w:val="E208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963"/>
    <w:rsid w:val="00355963"/>
    <w:rsid w:val="007473E2"/>
    <w:rsid w:val="00A53B1C"/>
    <w:rsid w:val="00B0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8FF9C"/>
  <w15:chartTrackingRefBased/>
  <w15:docId w15:val="{743B1C09-C983-4E0D-904A-530EA02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5596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55963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55963"/>
    <w:rPr>
      <w:color w:val="0000FF"/>
      <w:u w:val="single"/>
    </w:rPr>
  </w:style>
  <w:style w:type="paragraph" w:customStyle="1" w:styleId="moe-cas">
    <w:name w:val="moe-cas"/>
    <w:basedOn w:val="a"/>
    <w:rsid w:val="00355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596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0">
    <w:name w:val="z-窗体顶端 字符"/>
    <w:basedOn w:val="a0"/>
    <w:link w:val="z-"/>
    <w:uiPriority w:val="99"/>
    <w:semiHidden/>
    <w:rsid w:val="00355963"/>
    <w:rPr>
      <w:rFonts w:ascii="Arial" w:eastAsia="宋体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596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2">
    <w:name w:val="z-窗体底端 字符"/>
    <w:basedOn w:val="a0"/>
    <w:link w:val="z-1"/>
    <w:uiPriority w:val="99"/>
    <w:semiHidden/>
    <w:rsid w:val="00355963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moe-policy-wenhao">
    <w:name w:val="moe-policy-wenhao"/>
    <w:basedOn w:val="a"/>
    <w:rsid w:val="00355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355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355963"/>
    <w:rPr>
      <w:b/>
      <w:bCs/>
    </w:rPr>
  </w:style>
  <w:style w:type="character" w:customStyle="1" w:styleId="shoucang">
    <w:name w:val="shoucang"/>
    <w:basedOn w:val="a0"/>
    <w:rsid w:val="00355963"/>
  </w:style>
  <w:style w:type="paragraph" w:customStyle="1" w:styleId="sm">
    <w:name w:val="sm"/>
    <w:basedOn w:val="a"/>
    <w:rsid w:val="00355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t">
    <w:name w:val="dt"/>
    <w:basedOn w:val="a"/>
    <w:rsid w:val="00355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x">
    <w:name w:val="lx"/>
    <w:basedOn w:val="a"/>
    <w:rsid w:val="00355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81826">
                  <w:marLeft w:val="0"/>
                  <w:marRight w:val="0"/>
                  <w:marTop w:val="675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8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4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62736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31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86806">
              <w:marLeft w:val="0"/>
              <w:marRight w:val="0"/>
              <w:marTop w:val="0"/>
              <w:marBottom w:val="0"/>
              <w:divBdr>
                <w:top w:val="single" w:sz="6" w:space="31" w:color="A4A4A4"/>
                <w:left w:val="single" w:sz="6" w:space="31" w:color="A4A4A4"/>
                <w:bottom w:val="single" w:sz="6" w:space="15" w:color="A4A4A4"/>
                <w:right w:val="single" w:sz="6" w:space="31" w:color="A4A4A4"/>
              </w:divBdr>
              <w:divsChild>
                <w:div w:id="12223241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0032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26159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.gov.cn/srcsite/A15/s3265/202410/W020241023555034054743.docx" TargetMode="External"/><Relationship Id="rId5" Type="http://schemas.openxmlformats.org/officeDocument/2006/relationships/hyperlink" Target="http://www.moe.gov.cn/srcsite/A15/s3265/202410/W02024102355503403582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</cp:revision>
  <dcterms:created xsi:type="dcterms:W3CDTF">2024-11-21T03:30:00Z</dcterms:created>
  <dcterms:modified xsi:type="dcterms:W3CDTF">2024-11-21T03:33:00Z</dcterms:modified>
</cp:coreProperties>
</file>